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52A6F7A" w14:paraId="5C1A07E2" wp14:textId="17ED2FBC">
      <w:pPr>
        <w:pStyle w:val="Normal"/>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r w:rsidRPr="452A6F7A"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Estudio de mercado para la definición del presupuesto del proyecto Marco de Referencia de Arquitectura Empresarial (MRAE)</w:t>
      </w:r>
    </w:p>
    <w:p w:rsidR="48EFA53B" w:rsidP="452A6F7A" w:rsidRDefault="48EFA53B" w14:paraId="58C6D015" w14:textId="552A4EB2">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48EFA53B">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Este estudio de mercado tiene como objetivo identificar los </w:t>
      </w:r>
      <w:r w:rsidRPr="452A6F7A" w:rsidR="72ABC589">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precios para la ejecución de cada uno de los componentes del proyecto marco de Referencia de Arquitectura Empresarial (MRAE) para el Ministerio de Te</w:t>
      </w:r>
      <w:r w:rsidRPr="452A6F7A"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cnologías de la Información y las Comunicaciones – MINTIC.</w:t>
      </w:r>
    </w:p>
    <w:p w:rsidR="4C1BD3E0" w:rsidP="1D78399A" w:rsidRDefault="4C1BD3E0" w14:paraId="6493A971" w14:textId="687DBD32">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Para ello, se solicita a los interesados completar el archivo adjunto “Cotización punto a punto” en </w:t>
      </w:r>
      <w:r w:rsidRPr="1D78399A" w:rsidR="49D20E1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las </w:t>
      </w:r>
      <w:r w:rsidRPr="1D78399A"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columna</w:t>
      </w:r>
      <w:r w:rsidRPr="1D78399A" w:rsidR="0CF5845E">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s</w:t>
      </w:r>
      <w:r w:rsidRPr="1D78399A"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F,</w:t>
      </w:r>
      <w:r w:rsidRPr="1D78399A" w:rsidR="69C2772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G</w:t>
      </w:r>
      <w:r w:rsidRPr="1D78399A" w:rsidR="4C1BD3E0">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este estudio </w:t>
      </w:r>
      <w:r w:rsidRPr="1D78399A" w:rsidR="11274F76">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seguirá el siguiente cronograma:</w:t>
      </w:r>
    </w:p>
    <w:tbl>
      <w:tblPr>
        <w:tblStyle w:val="TableGrid"/>
        <w:tblW w:w="0" w:type="auto"/>
        <w:tblLayout w:type="fixed"/>
        <w:tblLook w:val="06A0" w:firstRow="1" w:lastRow="0" w:firstColumn="1" w:lastColumn="0" w:noHBand="1" w:noVBand="1"/>
      </w:tblPr>
      <w:tblGrid>
        <w:gridCol w:w="4508"/>
        <w:gridCol w:w="4508"/>
      </w:tblGrid>
      <w:tr w:rsidR="452A6F7A" w:rsidTr="4D7F962B" w14:paraId="708AA0EA">
        <w:tc>
          <w:tcPr>
            <w:tcW w:w="4508" w:type="dxa"/>
            <w:shd w:val="clear" w:color="auto" w:fill="44546A" w:themeFill="text2"/>
            <w:tcMar/>
          </w:tcPr>
          <w:p w:rsidR="44F33691" w:rsidP="452A6F7A" w:rsidRDefault="44F33691" w14:paraId="69DB708C" w14:textId="77644B7D">
            <w:pPr>
              <w:pStyle w:val="Normal"/>
              <w:jc w:val="center"/>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pPr>
            <w:r w:rsidRPr="452A6F7A" w:rsidR="44F33691">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t>Descripción</w:t>
            </w:r>
          </w:p>
        </w:tc>
        <w:tc>
          <w:tcPr>
            <w:tcW w:w="4508" w:type="dxa"/>
            <w:shd w:val="clear" w:color="auto" w:fill="44546A" w:themeFill="text2"/>
            <w:tcMar/>
          </w:tcPr>
          <w:p w:rsidR="44F33691" w:rsidP="452A6F7A" w:rsidRDefault="44F33691" w14:paraId="0650D9CF" w14:textId="3893DC46">
            <w:pPr>
              <w:pStyle w:val="Normal"/>
              <w:jc w:val="center"/>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pPr>
            <w:r w:rsidRPr="452A6F7A" w:rsidR="44F33691">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t>Fecha</w:t>
            </w:r>
            <w:r w:rsidRPr="452A6F7A" w:rsidR="3FCEBFC0">
              <w:rPr>
                <w:rFonts w:ascii="Calibri Light" w:hAnsi="Calibri Light" w:eastAsia="Calibri Light" w:cs="Calibri Light"/>
                <w:b w:val="1"/>
                <w:bCs w:val="1"/>
                <w:i w:val="0"/>
                <w:iCs w:val="0"/>
                <w:caps w:val="0"/>
                <w:smallCaps w:val="0"/>
                <w:noProof w:val="0"/>
                <w:color w:val="FFFFFF" w:themeColor="background1" w:themeTint="FF" w:themeShade="FF"/>
                <w:sz w:val="20"/>
                <w:szCs w:val="20"/>
                <w:lang w:val="es-CO"/>
              </w:rPr>
              <w:t>/ hora</w:t>
            </w:r>
          </w:p>
        </w:tc>
      </w:tr>
      <w:tr w:rsidR="452A6F7A" w:rsidTr="4D7F962B" w14:paraId="5F634C4E">
        <w:tc>
          <w:tcPr>
            <w:tcW w:w="4508" w:type="dxa"/>
            <w:tcMar/>
          </w:tcPr>
          <w:p w:rsidR="44F33691" w:rsidP="452A6F7A" w:rsidRDefault="44F33691" w14:paraId="622954B3" w14:textId="4E95DE40">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Envío de la invitación a participar</w:t>
            </w:r>
          </w:p>
        </w:tc>
        <w:tc>
          <w:tcPr>
            <w:tcW w:w="4508" w:type="dxa"/>
            <w:tcMar/>
          </w:tcPr>
          <w:p w:rsidR="44F33691" w:rsidP="452A6F7A" w:rsidRDefault="44F33691" w14:paraId="5D7CC16C" w14:textId="5553FBA2">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14/05/2021</w:t>
            </w:r>
          </w:p>
        </w:tc>
      </w:tr>
      <w:tr w:rsidR="452A6F7A" w:rsidTr="4D7F962B" w14:paraId="53FA6BF8">
        <w:tc>
          <w:tcPr>
            <w:tcW w:w="4508" w:type="dxa"/>
            <w:tcMar/>
          </w:tcPr>
          <w:p w:rsidR="44F33691" w:rsidP="452A6F7A" w:rsidRDefault="44F33691" w14:paraId="2C21B227" w14:textId="60BBDBB4">
            <w:pPr>
              <w:pStyle w:val="Normal"/>
            </w:pPr>
            <w:r w:rsidRPr="452A6F7A"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Sesión sincrónica por medio de la aplicación </w:t>
            </w:r>
            <w:proofErr w:type="spellStart"/>
            <w:r w:rsidRPr="452A6F7A"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Teams</w:t>
            </w:r>
            <w:proofErr w:type="spellEnd"/>
            <w:r w:rsidRPr="452A6F7A" w:rsidR="44F33691">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para resolver dudas </w:t>
            </w:r>
            <w:r w:rsidRPr="452A6F7A"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y observaciones</w:t>
            </w:r>
            <w:r w:rsidRPr="452A6F7A" w:rsidR="7DF2E01B">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w:t>
            </w:r>
            <w:hyperlink r:id="R7d576ac005b84f1c">
              <w:r w:rsidRPr="452A6F7A" w:rsidR="7DF2E01B">
                <w:rPr>
                  <w:rStyle w:val="Hyperlink"/>
                  <w:rFonts w:ascii="Segoe UI" w:hAnsi="Segoe UI" w:eastAsia="Segoe UI" w:cs="Segoe UI"/>
                  <w:b w:val="0"/>
                  <w:bCs w:val="0"/>
                  <w:i w:val="0"/>
                  <w:iCs w:val="0"/>
                  <w:caps w:val="0"/>
                  <w:smallCaps w:val="0"/>
                  <w:strike w:val="0"/>
                  <w:dstrike w:val="0"/>
                  <w:noProof w:val="0"/>
                  <w:sz w:val="16"/>
                  <w:szCs w:val="16"/>
                  <w:lang w:val="es-CO"/>
                </w:rPr>
                <w:t>https://teams.microsoft.com/l/meetup-join/19%3ameeting_OWRkZmZkODQtNDU1Yy00MmZlLTk0YWEtNTQ5YjE1MTczNjg5%40thread.v2/0?context=%7b%22Tid%22%3a%221913bde9-508d-43f4-a827-5d5b6da95951%22%2c%22Oid%22%3a%221a87b803-accc-41ec-98eb-a7df782bf7bf%22%7d</w:t>
              </w:r>
            </w:hyperlink>
          </w:p>
        </w:tc>
        <w:tc>
          <w:tcPr>
            <w:tcW w:w="4508" w:type="dxa"/>
            <w:tcMar/>
          </w:tcPr>
          <w:p w:rsidR="35853DA4" w:rsidP="452A6F7A" w:rsidRDefault="35853DA4" w14:paraId="6C815E3B" w14:textId="0E3C09B3">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19/05/2021</w:t>
            </w:r>
            <w:r w:rsidRPr="452A6F7A" w:rsidR="17F89FD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 2:00 pm – 3:</w:t>
            </w:r>
            <w:r w:rsidRPr="452A6F7A" w:rsidR="319F796B">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3</w:t>
            </w:r>
            <w:r w:rsidRPr="452A6F7A" w:rsidR="17F89FD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0 pm</w:t>
            </w:r>
          </w:p>
        </w:tc>
      </w:tr>
      <w:tr w:rsidR="452A6F7A" w:rsidTr="4D7F962B" w14:paraId="03BE641F">
        <w:tc>
          <w:tcPr>
            <w:tcW w:w="4508" w:type="dxa"/>
            <w:tcMar/>
          </w:tcPr>
          <w:p w:rsidR="35853DA4" w:rsidP="452A6F7A" w:rsidRDefault="35853DA4" w14:paraId="02D4FF85" w14:textId="04ED27F5">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Recepción de las cotizaciones</w:t>
            </w:r>
          </w:p>
        </w:tc>
        <w:tc>
          <w:tcPr>
            <w:tcW w:w="4508" w:type="dxa"/>
            <w:tcMar/>
          </w:tcPr>
          <w:p w:rsidR="35853DA4" w:rsidP="1D78399A" w:rsidRDefault="35853DA4" w14:paraId="7995CA2F" w14:textId="5C6B157B">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2</w:t>
            </w:r>
            <w:r w:rsidRPr="1D78399A" w:rsidR="63390DF8">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5</w:t>
            </w:r>
            <w:r w:rsidRPr="1D78399A" w:rsidR="35853DA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/05/2021</w:t>
            </w:r>
            <w:r w:rsidRPr="1D78399A" w:rsidR="47019229">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 6:00 pm</w:t>
            </w:r>
          </w:p>
        </w:tc>
      </w:tr>
      <w:tr w:rsidR="452A6F7A" w:rsidTr="4D7F962B" w14:paraId="46FC8F2D">
        <w:tc>
          <w:tcPr>
            <w:tcW w:w="4508" w:type="dxa"/>
            <w:tcMar/>
          </w:tcPr>
          <w:p w:rsidR="713E9A56" w:rsidP="452A6F7A" w:rsidRDefault="713E9A56" w14:paraId="56617B5A" w14:textId="62187E06">
            <w:pPr>
              <w:pStyle w:val="Normal"/>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713E9A56">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Fecha estimada</w:t>
            </w:r>
            <w:r w:rsidRPr="452A6F7A" w:rsidR="13BA8E2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de publicación de la convocatoria para la ejecución del proyecto</w:t>
            </w:r>
          </w:p>
        </w:tc>
        <w:tc>
          <w:tcPr>
            <w:tcW w:w="4508" w:type="dxa"/>
            <w:tcMar/>
          </w:tcPr>
          <w:p w:rsidR="13BA8E27" w:rsidP="4D7F962B" w:rsidRDefault="13BA8E27" w14:paraId="6C8F6087" w14:textId="6A572D51">
            <w:pPr>
              <w:pStyle w:val="Normal"/>
              <w:jc w:val="right"/>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D7F962B" w:rsidR="2A2ADF4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1</w:t>
            </w:r>
            <w:r w:rsidRPr="4D7F962B" w:rsidR="13BA8E2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/0</w:t>
            </w:r>
            <w:r w:rsidRPr="4D7F962B" w:rsidR="0EF84E54">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6</w:t>
            </w:r>
            <w:r w:rsidRPr="4D7F962B" w:rsidR="13BA8E27">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/2021</w:t>
            </w:r>
          </w:p>
        </w:tc>
      </w:tr>
    </w:tbl>
    <w:p w:rsidR="452A6F7A" w:rsidP="452A6F7A" w:rsidRDefault="452A6F7A" w14:paraId="384D7976" w14:textId="44E093A6">
      <w:pPr>
        <w:pStyle w:val="Normal"/>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p>
    <w:p w:rsidR="7F401701" w:rsidP="452A6F7A" w:rsidRDefault="7F401701" w14:paraId="70879F89" w14:textId="73090DFC">
      <w:pPr>
        <w:pStyle w:val="Normal"/>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r w:rsidRPr="1D78399A"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Justificación:</w:t>
      </w:r>
    </w:p>
    <w:p w:rsidR="37B2D892" w:rsidP="1D78399A" w:rsidRDefault="37B2D892" w14:paraId="45DA0B84" w14:textId="1164CB6F">
      <w:pPr>
        <w:spacing w:line="257"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7B2D892">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Uno de los propósitos del Ministerio de Tecnologías de la Información y las Comunicaciones – MINTIC en desarrollo del artículo segundo de la Ley 1341 de 2009 es facilitar la apropiación de los instrumentos de lineamientos a nivel de análisis, diseño y gestión de las tecnologías de la información en las entidades públicas del Estado, a través del Marco de Referencia de Arquitectura Empresarial y el Manual de Gobierno Digital elaborados por la Dirección de Gobierno Digital - DGD.</w:t>
      </w:r>
    </w:p>
    <w:p w:rsidR="37B2D892" w:rsidP="1D78399A" w:rsidRDefault="37B2D892" w14:paraId="23E6DCBB" w14:textId="3BB58790">
      <w:pPr>
        <w:spacing w:line="257"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7B2D892">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Igualmente, el Decreto 1578 de 2015, Decreto Único Reglamentario del Sector de Tecnologías de la Información y las Comunicaciones, señala que el Marco de Referencia de Arquitectura Empresarial es uno de los instrumentos principales para la implementación de la estrategia de Gobierno Digital.</w:t>
      </w:r>
    </w:p>
    <w:p w:rsidR="37B2D892" w:rsidP="1D78399A" w:rsidRDefault="37B2D892" w14:paraId="5D5CCED8" w14:textId="05379A02">
      <w:pPr>
        <w:spacing w:line="257"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7B2D892">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De otra parte, atendiendo las recomendaciones realizadas en el documento “Diagnóstico y análisis de los lineamientos y estándares existentes para la implementación de la Política de Gobierno Digital”, producto de la consultoría contratada por MINTIC con EY a través de la Asociación Colombiana para el Avance de la Ciencia en el año 2019, se evidencia la importancia y la necesidad de actualización, integración, articulación y simplificación del Marco de Referencia de Arquitectura Empresarial.</w:t>
      </w:r>
    </w:p>
    <w:p w:rsidR="37B2D892" w:rsidP="1D78399A" w:rsidRDefault="37B2D892" w14:paraId="080996CF" w14:textId="688D4417">
      <w:pPr>
        <w:spacing w:line="257"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7B2D892">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Así mismo, dicho documento recomienda a MinTIC, revisar la articulación del Marco de Referencia de Arquitectura Empresarial con los habilitadores Modelo de Seguridad y Privacidad de la Información y Servicios Ciudadanos Digitales, de manera que, a la vista de las entidades públicas, la orientación para su transformación digital sea coherente.</w:t>
      </w:r>
    </w:p>
    <w:p w:rsidR="37B2D892" w:rsidP="1D78399A" w:rsidRDefault="37B2D892" w14:paraId="39007BD6" w14:textId="356CC9C8">
      <w:pPr>
        <w:spacing w:line="259"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7B2D892">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Por lo anteriormente señalado, y en vista que MINTIC cuenta con recursos humanos especializados limitados para llevar a cabo esas tareas, se pone en evidencia la necesidad de contratación de una consultoría especializada que tenga como objeto la actualización, integración, articulación y simplificación de los componentes del Marco de Referencia de Arquitectura Empresarial, así como la articulación con los otros dos habilitadores, para que de esta manera el Ministerio de Tecnologías de la Información y las Comunicaciones facilite la implementación de la Política de Gobierno Digital por parte de las entidades del Estado colombiano.</w:t>
      </w:r>
    </w:p>
    <w:p w:rsidR="452A6F7A" w:rsidP="452A6F7A" w:rsidRDefault="452A6F7A" w14:paraId="272D8467" w14:textId="1C6366E0">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452A6F7A" w:rsidP="452A6F7A" w:rsidRDefault="452A6F7A" w14:paraId="405D6F9A" w14:textId="4E2D973D">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452A6F7A" w:rsidP="452A6F7A" w:rsidRDefault="452A6F7A" w14:paraId="7358066C" w14:textId="2188F0D0">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F401701" w:rsidP="452A6F7A" w:rsidRDefault="7F401701" w14:paraId="406D5072" w14:textId="363E19DC">
      <w:pPr>
        <w:spacing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Objetivo general del requerimiento técnico</w:t>
      </w:r>
    </w:p>
    <w:p w:rsidR="102FEC1D" w:rsidP="1D78399A" w:rsidRDefault="102FEC1D" w14:paraId="51906167" w14:textId="3C391BEB">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102FEC1D">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Rediseñar y generar nuevo contenido para actualizar el Marco de Referencia de Arquitectura Empresarial (MRAE) y brindar asesoría especializada sobre su adopción.</w:t>
      </w:r>
    </w:p>
    <w:p w:rsidR="1D78399A" w:rsidP="1D78399A" w:rsidRDefault="1D78399A" w14:paraId="3B308B5C" w14:textId="43031769">
      <w:pPr>
        <w:spacing w:line="240" w:lineRule="auto"/>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pPr>
    </w:p>
    <w:p w:rsidR="7F401701" w:rsidP="452A6F7A" w:rsidRDefault="7F401701" w14:paraId="55A41BDF" w14:textId="39996F7F">
      <w:pPr>
        <w:spacing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7F401701">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Alcance del requerimiento</w:t>
      </w:r>
    </w:p>
    <w:p w:rsidR="3D26742A" w:rsidP="1D78399A" w:rsidRDefault="3D26742A" w14:paraId="2D51B0E2" w14:textId="351CB0D5">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Realizar el rediseño y elaboración de las guías de dominio del Modelo de Arquitectura Empresarial (MAE) del Marco de Referencia de Arquitectura Empresarial (MRAE) alineados a las mejores prácticas de TI:</w:t>
      </w:r>
    </w:p>
    <w:p w:rsidR="3D26742A" w:rsidP="1D78399A" w:rsidRDefault="3D26742A" w14:paraId="1113E370" w14:textId="59F7B19E">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Dominios de Planeación de la Arquitectura</w:t>
      </w:r>
    </w:p>
    <w:p w:rsidR="3D26742A" w:rsidP="1D78399A" w:rsidRDefault="3D26742A" w14:paraId="3F0A769D" w14:textId="34E1B8D0">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Dominio de Arquitectura Misional</w:t>
      </w:r>
    </w:p>
    <w:p w:rsidR="3D26742A" w:rsidP="1D78399A" w:rsidRDefault="3D26742A" w14:paraId="5488CBAC" w14:textId="46C65A47">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6f7f19d52b7e4cd1">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Arquitectura de Información</w:t>
        </w:r>
      </w:hyperlink>
    </w:p>
    <w:p w:rsidR="3D26742A" w:rsidP="1D78399A" w:rsidRDefault="3D26742A" w14:paraId="3723F937" w14:textId="333C2531">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e4b2065349cc4051">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Arquitectura de Sistemas de información</w:t>
        </w:r>
      </w:hyperlink>
    </w:p>
    <w:p w:rsidR="3D26742A" w:rsidP="1D78399A" w:rsidRDefault="3D26742A" w14:paraId="434E993D" w14:textId="5EBA44A2">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ec9c325aeb404ad3">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Arquitectura de Infraestructura TI</w:t>
        </w:r>
      </w:hyperlink>
    </w:p>
    <w:p w:rsidR="3D26742A" w:rsidP="1D78399A" w:rsidRDefault="3D26742A" w14:paraId="1D77FE46" w14:textId="44523BCA">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Dominio de Arquitectura de Seguridad</w:t>
      </w:r>
    </w:p>
    <w:p w:rsidR="3D26742A" w:rsidP="1D78399A" w:rsidRDefault="3D26742A" w14:paraId="0602812E" w14:textId="27EDBF8D">
      <w:pPr>
        <w:pStyle w:val="ListParagraph"/>
        <w:numPr>
          <w:ilvl w:val="0"/>
          <w:numId w:val="4"/>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840b27db63824a1c">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Dominio de Uso y Apropiación de la Arquitectura</w:t>
        </w:r>
      </w:hyperlink>
    </w:p>
    <w:p w:rsidR="3D26742A" w:rsidP="1D78399A" w:rsidRDefault="3D26742A" w14:paraId="069FD229" w14:textId="4E9E6B29">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Rediseñar el dominio de Arquitectura de Información del MAE alineado a las mejores prácticas de gestión de TI, contemplando el desarrollo de la documentación necesaria para la apropiación e implementación</w:t>
      </w:r>
      <w:r w:rsidRPr="1D78399A" w:rsidR="3D26742A">
        <w:rPr>
          <w:rFonts w:ascii="Calibri Light" w:hAnsi="Calibri Light" w:eastAsia="Calibri Light" w:cs="Calibri Light"/>
          <w:b w:val="0"/>
          <w:bCs w:val="0"/>
          <w:i w:val="0"/>
          <w:iCs w:val="0"/>
          <w:caps w:val="0"/>
          <w:smallCaps w:val="0"/>
          <w:strike w:val="0"/>
          <w:dstrike w:val="0"/>
          <w:noProof w:val="0"/>
          <w:color w:val="0078D4"/>
          <w:sz w:val="20"/>
          <w:szCs w:val="20"/>
          <w:u w:val="single"/>
          <w:lang w:val="es-CO"/>
        </w:rPr>
        <w:t xml:space="preserve"> </w:t>
      </w: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del dominio por parte de las entidades.</w:t>
      </w:r>
    </w:p>
    <w:p w:rsidR="3D26742A" w:rsidP="1D78399A" w:rsidRDefault="3D26742A" w14:paraId="77232796" w14:textId="412C4D89">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Como línea base para la estructuración conceptual del trabajo se referencian las guías actuales del dominio de Arquitectura de información del MAE:</w:t>
      </w:r>
    </w:p>
    <w:p w:rsidR="3D26742A" w:rsidP="1D78399A" w:rsidRDefault="3D26742A" w14:paraId="2A04085F" w14:textId="5264BCC0">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c2d0d6fbf4f44f34">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G.INF.01 Guía Técnica Básica de Información</w:t>
        </w:r>
      </w:hyperlink>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xml:space="preserve"> (Guía de dominio de arquitectura de información)</w:t>
      </w:r>
    </w:p>
    <w:p w:rsidR="3D26742A" w:rsidP="1D78399A" w:rsidRDefault="3D26742A" w14:paraId="105B98A0" w14:textId="49438106">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5cf301aba65d40f9">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G.INF.02 Guía Técnica de Información - Administración del Dato Maestro</w:t>
        </w:r>
      </w:hyperlink>
    </w:p>
    <w:p w:rsidR="3D26742A" w:rsidP="1D78399A" w:rsidRDefault="3D26742A" w14:paraId="4A406A98" w14:textId="3F472C93">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dba5a555b8db4fe1">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G.INF.03 Guía Técnica - Ciclo de vida del dato</w:t>
        </w:r>
      </w:hyperlink>
    </w:p>
    <w:p w:rsidR="3D26742A" w:rsidP="1D78399A" w:rsidRDefault="3D26742A" w14:paraId="2C9B3F83" w14:textId="169FEB12">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7a1c375f0ba94b6c">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G.INF.04 Guía Técnica de Información - Mapa de Información</w:t>
        </w:r>
      </w:hyperlink>
    </w:p>
    <w:p w:rsidR="3D26742A" w:rsidP="1D78399A" w:rsidRDefault="3D26742A" w14:paraId="2E406888" w14:textId="447451C4">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fea0c8c5ed4e4f3f">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G.INF.05 Guía Técnica de Información - Migración del dato</w:t>
        </w:r>
      </w:hyperlink>
    </w:p>
    <w:p w:rsidR="3D26742A" w:rsidP="1D78399A" w:rsidRDefault="3D26742A" w14:paraId="703F331A" w14:textId="116892D1">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2df5b31be2544311">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G.INF.06 Guía Técnica - Gobierno del dato</w:t>
        </w:r>
      </w:hyperlink>
    </w:p>
    <w:p w:rsidR="3D26742A" w:rsidP="1D78399A" w:rsidRDefault="3D26742A" w14:paraId="6D03D59A" w14:textId="1B0904B6">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6fd5f469b2744585">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G.INF.07 Guía Cómo construir el catálogo de Componentes de Información</w:t>
        </w:r>
      </w:hyperlink>
    </w:p>
    <w:p w:rsidR="3D26742A" w:rsidP="1D78399A" w:rsidRDefault="3D26742A" w14:paraId="4C41866C" w14:textId="4CFA842A">
      <w:pPr>
        <w:pStyle w:val="ListParagraph"/>
        <w:numPr>
          <w:ilvl w:val="0"/>
          <w:numId w:val="5"/>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563C1" w:themeColor="text1" w:themeTint="FF" w:themeShade="FF"/>
          <w:sz w:val="20"/>
          <w:szCs w:val="20"/>
          <w:lang w:val="es-CO"/>
        </w:rPr>
      </w:pPr>
      <w:hyperlink r:id="R6c2d9a93c5354dca">
        <w:r w:rsidRPr="1D78399A" w:rsidR="3D26742A">
          <w:rPr>
            <w:rStyle w:val="Hyperlink"/>
            <w:rFonts w:ascii="Calibri Light" w:hAnsi="Calibri Light" w:eastAsia="Calibri Light" w:cs="Calibri Light"/>
            <w:b w:val="0"/>
            <w:bCs w:val="0"/>
            <w:i w:val="0"/>
            <w:iCs w:val="0"/>
            <w:caps w:val="0"/>
            <w:smallCaps w:val="0"/>
            <w:strike w:val="0"/>
            <w:dstrike w:val="0"/>
            <w:noProof w:val="0"/>
            <w:sz w:val="20"/>
            <w:szCs w:val="20"/>
            <w:lang w:val="es-CO"/>
          </w:rPr>
          <w:t>G.INF.08 Guía para la gestión de documentos y expedientes electrónicos</w:t>
        </w:r>
      </w:hyperlink>
    </w:p>
    <w:p w:rsidR="3D26742A" w:rsidP="1D78399A" w:rsidRDefault="3D26742A" w14:paraId="1C40DFAA" w14:textId="4E222CE9">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Rediseñar el dominio de Arquitectura de seguridad alineado a las mejores prácticas de gestión de TI y al Modelo de Seguridad y Privacidad de la Información (MSPI), contemplando el desarrollo de la documentación necesaria para la apropiación e implementación del dominio por parte de las entidades</w:t>
      </w:r>
      <w:r w:rsidRPr="1D78399A" w:rsidR="3D26742A">
        <w:rPr>
          <w:rFonts w:ascii="Calibri Light" w:hAnsi="Calibri Light" w:eastAsia="Calibri Light" w:cs="Calibri Light"/>
          <w:b w:val="0"/>
          <w:bCs w:val="0"/>
          <w:i w:val="0"/>
          <w:iCs w:val="0"/>
          <w:caps w:val="0"/>
          <w:smallCaps w:val="0"/>
          <w:strike w:val="0"/>
          <w:dstrike w:val="0"/>
          <w:noProof w:val="0"/>
          <w:color w:val="0078D4"/>
          <w:sz w:val="20"/>
          <w:szCs w:val="20"/>
          <w:u w:val="single"/>
          <w:lang w:val="es-CO"/>
        </w:rPr>
        <w:t>.</w:t>
      </w:r>
      <w:r w:rsidRPr="1D78399A" w:rsidR="3D26742A">
        <w:rPr>
          <w:rFonts w:ascii="Calibri Light" w:hAnsi="Calibri Light" w:eastAsia="Calibri Light" w:cs="Calibri Light"/>
          <w:b w:val="0"/>
          <w:bCs w:val="0"/>
          <w:i w:val="0"/>
          <w:iCs w:val="0"/>
          <w:caps w:val="0"/>
          <w:smallCaps w:val="0"/>
          <w:strike w:val="1"/>
          <w:noProof w:val="0"/>
          <w:color w:val="0078D4"/>
          <w:sz w:val="20"/>
          <w:szCs w:val="20"/>
          <w:u w:val="none"/>
          <w:lang w:val="es-CO"/>
        </w:rPr>
        <w:t xml:space="preserve">  </w:t>
      </w:r>
    </w:p>
    <w:p w:rsidR="3D26742A" w:rsidP="1D78399A" w:rsidRDefault="3D26742A" w14:paraId="3ECDC994" w14:textId="2480BF72">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Para la actualización y/o elaboración de las guías y documentación requerida</w:t>
      </w:r>
      <w:r w:rsidRPr="1D78399A" w:rsidR="3D26742A">
        <w:rPr>
          <w:rFonts w:ascii="Calibri Light" w:hAnsi="Calibri Light" w:eastAsia="Calibri Light" w:cs="Calibri Light"/>
          <w:b w:val="0"/>
          <w:bCs w:val="0"/>
          <w:i w:val="0"/>
          <w:iCs w:val="0"/>
          <w:caps w:val="0"/>
          <w:smallCaps w:val="0"/>
          <w:strike w:val="1"/>
          <w:noProof w:val="0"/>
          <w:color w:val="0078D4"/>
          <w:sz w:val="20"/>
          <w:szCs w:val="20"/>
          <w:u w:val="none"/>
          <w:lang w:val="es-CO"/>
        </w:rPr>
        <w:t>s</w:t>
      </w: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 se debe tener en cuenta la documentación vigente de la PGD y sus habilitadores, así como también los aspectos normativos que tengan alguna relación</w:t>
      </w:r>
      <w:r w:rsidRPr="1D78399A" w:rsidR="3D26742A">
        <w:rPr>
          <w:rFonts w:ascii="Calibri Light" w:hAnsi="Calibri Light" w:eastAsia="Calibri Light" w:cs="Calibri Light"/>
          <w:b w:val="0"/>
          <w:bCs w:val="0"/>
          <w:i w:val="0"/>
          <w:iCs w:val="0"/>
          <w:caps w:val="0"/>
          <w:smallCaps w:val="0"/>
          <w:strike w:val="1"/>
          <w:noProof w:val="0"/>
          <w:color w:val="0078D4"/>
          <w:sz w:val="20"/>
          <w:szCs w:val="20"/>
          <w:u w:val="none"/>
          <w:lang w:val="es-CO"/>
        </w:rPr>
        <w:t>.</w:t>
      </w:r>
    </w:p>
    <w:p w:rsidR="3D26742A" w:rsidP="1D78399A" w:rsidRDefault="3D26742A" w14:paraId="022A76EA" w14:textId="600CE10D">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Metamodelo MAE actualizado incluyendo mejoras de acuerdo a las definiciones aprobadas al modelo.</w:t>
      </w:r>
    </w:p>
    <w:p w:rsidR="3D26742A" w:rsidP="1D78399A" w:rsidRDefault="3D26742A" w14:paraId="59CC0DB9" w14:textId="10A7BD78">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Estructurar la estrategia de Uso y apropiación, gestión del cambio e incentivos para la implementación por parte de las entidades de las mejoras del MRAE.</w:t>
      </w:r>
    </w:p>
    <w:p w:rsidR="3D26742A" w:rsidP="1D78399A" w:rsidRDefault="3D26742A" w14:paraId="50B92E10" w14:textId="00D6800C">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Proponer la estructura conceptual de articulación del MRAE y los instrumentos de Planeación Institucional como es el Plan de Transformación Digital y los Planes Estratégicos de TI alineados con las definiciones de la Política de Gobierno Digital.</w:t>
      </w:r>
    </w:p>
    <w:p w:rsidR="3D26742A" w:rsidP="1D78399A" w:rsidRDefault="3D26742A" w14:paraId="471FCFB2" w14:textId="285442AB">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Adicionalmente se debe dar respuesta a inquietudes relacionadas con el reto del habilitador de arquitectura Máxima Velocidad y evaluar evidencias del reto suministradas por las Entidades participantes.</w:t>
      </w:r>
    </w:p>
    <w:p w:rsidR="3D26742A" w:rsidP="1D78399A" w:rsidRDefault="3D26742A" w14:paraId="69B3207D" w14:textId="4BC75881">
      <w:pPr>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Línea Base Máxima Velocidad vigencia 2020:</w:t>
      </w:r>
    </w:p>
    <w:p w:rsidR="3D26742A" w:rsidP="1D78399A" w:rsidRDefault="3D26742A" w14:paraId="4B867451" w14:textId="36EE0E67">
      <w:pPr>
        <w:pStyle w:val="ListParagraph"/>
        <w:numPr>
          <w:ilvl w:val="0"/>
          <w:numId w:val="7"/>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193 inquietudes resueltas</w:t>
      </w:r>
    </w:p>
    <w:p w:rsidR="3D26742A" w:rsidP="1D78399A" w:rsidRDefault="3D26742A" w14:paraId="45B0DCBA" w14:textId="3471F67D">
      <w:pPr>
        <w:pStyle w:val="ListParagraph"/>
        <w:numPr>
          <w:ilvl w:val="0"/>
          <w:numId w:val="7"/>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3D26742A">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390 retos atendidos y evaluados</w:t>
      </w:r>
    </w:p>
    <w:p w:rsidR="1D78399A" w:rsidP="1D78399A" w:rsidRDefault="1D78399A" w14:paraId="1A924C82" w14:textId="48AA4362">
      <w:pPr>
        <w:pStyle w:val="Normal"/>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1D78399A" w:rsidP="1D78399A" w:rsidRDefault="1D78399A" w14:paraId="5610EBBA" w14:textId="5A0F0F99">
      <w:pPr>
        <w:pStyle w:val="Normal"/>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78486B4E" w:rsidP="452A6F7A" w:rsidRDefault="78486B4E" w14:paraId="15235ABD" w14:textId="18A38C62">
      <w:pPr>
        <w:spacing w:line="240" w:lineRule="auto"/>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r w:rsidRPr="452A6F7A" w:rsidR="78486B4E">
        <w:rPr>
          <w:rFonts w:ascii="Calibri Light" w:hAnsi="Calibri Light" w:eastAsia="Calibri Light" w:cs="Calibri Light"/>
          <w:b w:val="1"/>
          <w:bCs w:val="1"/>
          <w:i w:val="0"/>
          <w:iCs w:val="0"/>
          <w:caps w:val="0"/>
          <w:smallCaps w:val="0"/>
          <w:noProof w:val="0"/>
          <w:color w:val="000000" w:themeColor="text1" w:themeTint="FF" w:themeShade="FF"/>
          <w:sz w:val="20"/>
          <w:szCs w:val="20"/>
          <w:lang w:val="es-CO"/>
        </w:rPr>
        <w:t>Productos, entregables y resultados esperados</w:t>
      </w:r>
    </w:p>
    <w:p w:rsidR="6A674E7F" w:rsidP="1D78399A" w:rsidRDefault="6A674E7F" w14:paraId="37820DDB" w14:textId="15EBB549">
      <w:pPr>
        <w:pStyle w:val="ListParagraph"/>
        <w:numPr>
          <w:ilvl w:val="0"/>
          <w:numId w:val="3"/>
        </w:numPr>
        <w:spacing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Plan de trabajo</w:t>
      </w:r>
    </w:p>
    <w:p w:rsidR="6A674E7F" w:rsidP="1D78399A" w:rsidRDefault="6A674E7F" w14:paraId="259B023A" w14:textId="2A170779">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Guías de dominio del MAE</w:t>
      </w:r>
    </w:p>
    <w:p w:rsidR="6A674E7F" w:rsidP="1D78399A" w:rsidRDefault="6A674E7F" w14:paraId="32682B54" w14:textId="6F84418B">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Rediseño conceptual del Dominio de Información (Arquitectura del dominio y lineamientos)</w:t>
      </w:r>
    </w:p>
    <w:p w:rsidR="6A674E7F" w:rsidP="1D78399A" w:rsidRDefault="6A674E7F" w14:paraId="0C5DE216" w14:textId="51872725">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Guías de implementación de las definiciones conceptuales del dominio de Información</w:t>
      </w:r>
    </w:p>
    <w:p w:rsidR="6A674E7F" w:rsidP="1D78399A" w:rsidRDefault="6A674E7F" w14:paraId="136A0B08" w14:textId="7A4FF5BB">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Rediseño conceptual del dominio de seguridad del modelo MAE del MRAE (Arquitectura del dominio y lineamientos)</w:t>
      </w:r>
    </w:p>
    <w:p w:rsidR="6A674E7F" w:rsidP="1D78399A" w:rsidRDefault="6A674E7F" w14:paraId="6A1311DC" w14:textId="6DEC2008">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Informe de articulación interna de los modelos del MRAE y articulación externa del MSPI</w:t>
      </w:r>
    </w:p>
    <w:p w:rsidR="6A674E7F" w:rsidP="1D78399A" w:rsidRDefault="6A674E7F" w14:paraId="62FE167B" w14:textId="1A1DDFD2">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Informe Conceptual de Articulación MRAE e instrumentos de Planeación Institucional (Plan de Transformación Digital y Plan Estratégico de TI)</w:t>
      </w:r>
    </w:p>
    <w:p w:rsidR="6A674E7F" w:rsidP="1D78399A" w:rsidRDefault="6A674E7F" w14:paraId="66BE702B" w14:textId="60B5FDD2">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Metamodelo MAE actualizado</w:t>
      </w:r>
    </w:p>
    <w:p w:rsidR="6A674E7F" w:rsidP="1D78399A" w:rsidRDefault="6A674E7F" w14:paraId="294D69E3" w14:textId="2A365544">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Estrategia de Uso y apropiación, gestión del cambio e incentivos</w:t>
      </w:r>
    </w:p>
    <w:p w:rsidR="6A674E7F" w:rsidP="1D78399A" w:rsidRDefault="6A674E7F" w14:paraId="234E3246" w14:textId="50050855">
      <w:pPr>
        <w:pStyle w:val="ListParagraph"/>
        <w:numPr>
          <w:ilvl w:val="0"/>
          <w:numId w:val="3"/>
        </w:numPr>
        <w:spacing w:after="160" w:line="240" w:lineRule="auto"/>
        <w:jc w:val="both"/>
        <w:rPr>
          <w:rFonts w:ascii="Calibri Light" w:hAnsi="Calibri Light" w:eastAsia="Calibri Light" w:cs="Calibri Light" w:asciiTheme="minorAscii" w:hAnsiTheme="minorAscii" w:eastAsiaTheme="minorAscii" w:cstheme="minorAscii"/>
          <w:b w:val="0"/>
          <w:bCs w:val="0"/>
          <w:i w:val="0"/>
          <w:iCs w:val="0"/>
          <w:caps w:val="0"/>
          <w:smallCaps w:val="0"/>
          <w:noProof w:val="0"/>
          <w:color w:val="000000" w:themeColor="text1" w:themeTint="FF" w:themeShade="FF"/>
          <w:sz w:val="20"/>
          <w:szCs w:val="20"/>
          <w:lang w:val="es-CO"/>
        </w:rPr>
      </w:pPr>
      <w:r w:rsidRPr="1D78399A" w:rsidR="6A674E7F">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t>Informe de revisión de evidencias de retos de Máxima Velocidad relacionado con el habilitador de Arquitectura de la PGD</w:t>
      </w:r>
    </w:p>
    <w:p w:rsidR="1D78399A" w:rsidP="1D78399A" w:rsidRDefault="1D78399A" w14:paraId="18F79F8A" w14:textId="2BF761C8">
      <w:pPr>
        <w:pStyle w:val="Normal"/>
        <w:spacing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p w:rsidR="452A6F7A" w:rsidP="452A6F7A" w:rsidRDefault="452A6F7A" w14:paraId="27DEFAC6" w14:textId="1688C505">
      <w:pPr>
        <w:pStyle w:val="Normal"/>
        <w:jc w:val="both"/>
        <w:rPr>
          <w:rFonts w:ascii="Calibri Light" w:hAnsi="Calibri Light" w:eastAsia="Calibri Light" w:cs="Calibri Light"/>
          <w:b w:val="0"/>
          <w:bCs w:val="0"/>
          <w:i w:val="0"/>
          <w:iCs w:val="0"/>
          <w:caps w:val="0"/>
          <w:smallCaps w:val="0"/>
          <w:noProof w:val="0"/>
          <w:color w:val="000000" w:themeColor="text1" w:themeTint="FF" w:themeShade="FF"/>
          <w:sz w:val="20"/>
          <w:szCs w:val="20"/>
          <w:lang w:val="es-C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26CD0"/>
    <w:rsid w:val="00014CCD"/>
    <w:rsid w:val="0156FE36"/>
    <w:rsid w:val="044CAD39"/>
    <w:rsid w:val="05AF5886"/>
    <w:rsid w:val="080C5EB2"/>
    <w:rsid w:val="0A1CE510"/>
    <w:rsid w:val="0CF5845E"/>
    <w:rsid w:val="0E6277D9"/>
    <w:rsid w:val="0EF84E54"/>
    <w:rsid w:val="102FEC1D"/>
    <w:rsid w:val="11274F76"/>
    <w:rsid w:val="119A189B"/>
    <w:rsid w:val="13BA8E27"/>
    <w:rsid w:val="17F89FD7"/>
    <w:rsid w:val="1D78399A"/>
    <w:rsid w:val="22362E34"/>
    <w:rsid w:val="27C4EE6E"/>
    <w:rsid w:val="2A2ADF47"/>
    <w:rsid w:val="2FAD2202"/>
    <w:rsid w:val="319F796B"/>
    <w:rsid w:val="34D29706"/>
    <w:rsid w:val="35853DA4"/>
    <w:rsid w:val="36272665"/>
    <w:rsid w:val="377C596E"/>
    <w:rsid w:val="37B2D892"/>
    <w:rsid w:val="3847B16B"/>
    <w:rsid w:val="3AB3FA30"/>
    <w:rsid w:val="3B004632"/>
    <w:rsid w:val="3D26742A"/>
    <w:rsid w:val="3E926CD0"/>
    <w:rsid w:val="3FCEBFC0"/>
    <w:rsid w:val="407DD771"/>
    <w:rsid w:val="417B7050"/>
    <w:rsid w:val="44F33691"/>
    <w:rsid w:val="452A6F7A"/>
    <w:rsid w:val="47019229"/>
    <w:rsid w:val="48EFA53B"/>
    <w:rsid w:val="49D20E1E"/>
    <w:rsid w:val="4C1BD3E0"/>
    <w:rsid w:val="4D7F962B"/>
    <w:rsid w:val="51C3F7A6"/>
    <w:rsid w:val="52EE94AA"/>
    <w:rsid w:val="548A650B"/>
    <w:rsid w:val="5597E6D8"/>
    <w:rsid w:val="597F828E"/>
    <w:rsid w:val="5A12D18A"/>
    <w:rsid w:val="5F8848FC"/>
    <w:rsid w:val="5FFAACAC"/>
    <w:rsid w:val="6124195D"/>
    <w:rsid w:val="63390DF8"/>
    <w:rsid w:val="6408180F"/>
    <w:rsid w:val="645BBA1F"/>
    <w:rsid w:val="66E466A4"/>
    <w:rsid w:val="68803705"/>
    <w:rsid w:val="6923F78A"/>
    <w:rsid w:val="69C27721"/>
    <w:rsid w:val="6A674E7F"/>
    <w:rsid w:val="6BBFC54D"/>
    <w:rsid w:val="6CE4573A"/>
    <w:rsid w:val="6EF7660F"/>
    <w:rsid w:val="71049369"/>
    <w:rsid w:val="713E9A56"/>
    <w:rsid w:val="72ABC589"/>
    <w:rsid w:val="78486B4E"/>
    <w:rsid w:val="7B2DDBA9"/>
    <w:rsid w:val="7DF2E01B"/>
    <w:rsid w:val="7F185262"/>
    <w:rsid w:val="7F401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6CD0"/>
  <w15:chartTrackingRefBased/>
  <w15:docId w15:val="{bcccb7ae-adc9-4ade-ad0e-62f1b52fa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eams.microsoft.com/l/meetup-join/19%3ameeting_OWRkZmZkODQtNDU1Yy00MmZlLTk0YWEtNTQ5YjE1MTczNjg5%40thread.v2/0?context=%7b%22Tid%22%3a%221913bde9-508d-43f4-a827-5d5b6da95951%22%2c%22Oid%22%3a%221a87b803-accc-41ec-98eb-a7df782bf7bf%22%7d" TargetMode="External" Id="R7d576ac005b84f1c" /><Relationship Type="http://schemas.openxmlformats.org/officeDocument/2006/relationships/numbering" Target="/word/numbering.xml" Id="Rb4e4ffd0f91149db" /><Relationship Type="http://schemas.openxmlformats.org/officeDocument/2006/relationships/hyperlink" Target="https://www.mintic.gov.co/arquitecturati/630/articles-9253_recurso_pdf.pdf" TargetMode="External" Id="R6f7f19d52b7e4cd1" /><Relationship Type="http://schemas.openxmlformats.org/officeDocument/2006/relationships/hyperlink" Target="https://www.mintic.gov.co/arquitecturati/630/articles-9262_recurso_pdf.pdf" TargetMode="External" Id="Re4b2065349cc4051" /><Relationship Type="http://schemas.openxmlformats.org/officeDocument/2006/relationships/hyperlink" Target="https://www.mintic.gov.co/arquitecturati/630/articles-9277_recurso_pdf.pdf" TargetMode="External" Id="Rec9c325aeb404ad3" /><Relationship Type="http://schemas.openxmlformats.org/officeDocument/2006/relationships/hyperlink" Target="https://www.mintic.gov.co/arquitecturati/630/articles-9281_recurso_pdf.pdf" TargetMode="External" Id="R840b27db63824a1c" /><Relationship Type="http://schemas.openxmlformats.org/officeDocument/2006/relationships/hyperlink" Target="https://www.mintic.gov.co/arquitecturati/630/articles-9253_recurso_pdf.pdf" TargetMode="External" Id="Rc2d0d6fbf4f44f34" /><Relationship Type="http://schemas.openxmlformats.org/officeDocument/2006/relationships/hyperlink" Target="https://www.mintic.gov.co/arquitecturati/630/articles-9254_recurso_pdf.pdf" TargetMode="External" Id="R5cf301aba65d40f9" /><Relationship Type="http://schemas.openxmlformats.org/officeDocument/2006/relationships/hyperlink" Target="https://www.mintic.gov.co/arquitecturati/630/articles-9255_recurso_pdf.pdf" TargetMode="External" Id="Rdba5a555b8db4fe1" /><Relationship Type="http://schemas.openxmlformats.org/officeDocument/2006/relationships/hyperlink" Target="https://www.mintic.gov.co/arquitecturati/630/articles-9256_recurso_pdf.pdf" TargetMode="External" Id="R7a1c375f0ba94b6c" /><Relationship Type="http://schemas.openxmlformats.org/officeDocument/2006/relationships/hyperlink" Target="https://www.mintic.gov.co/arquitecturati/630/articles-9257_recurso_pdf.pdf" TargetMode="External" Id="Rfea0c8c5ed4e4f3f" /><Relationship Type="http://schemas.openxmlformats.org/officeDocument/2006/relationships/hyperlink" Target="https://www.mintic.gov.co/arquitecturati/630/articles-9258_recurso_pdf.pdf" TargetMode="External" Id="R2df5b31be2544311" /><Relationship Type="http://schemas.openxmlformats.org/officeDocument/2006/relationships/hyperlink" Target="https://www.mintic.gov.co/arquitecturati/630/articles-47504_recurso_pdf.zip" TargetMode="External" Id="R6fd5f469b2744585" /><Relationship Type="http://schemas.openxmlformats.org/officeDocument/2006/relationships/hyperlink" Target="https://www.mintic.gov.co/arquitecturati/630/articles-61594_recurso_pdf.pdf" TargetMode="External" Id="R6c2d9a93c5354d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2021-05-14T13:31:20.7957617Z</dcterms:created>
  <dcterms:modified xsi:type="dcterms:W3CDTF">2021-05-21T17:05:51.6918534Z</dcterms:modified>
  <dc:creator>Carolina Pacheco</dc:creator>
  <lastModifiedBy>Carolina Pacheco</lastModifiedBy>
</coreProperties>
</file>